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left"/>
        <w:textAlignment w:val="auto"/>
        <w:rPr>
          <w:rFonts w:hint="default" w:ascii="黑体" w:hAnsi="黑体" w:eastAsia="黑体" w:cs="黑体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融发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集团及</w:t>
      </w:r>
      <w:r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天祥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公司常年法律顾问</w:t>
      </w:r>
      <w:r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采购需求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textAlignment w:val="auto"/>
        <w:rPr>
          <w:rFonts w:hint="default" w:ascii="Times New Roman" w:hAnsi="Times New Roman" w:eastAsia="楷体" w:cs="Times New Roman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/>
          <w:color w:val="000000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黑体" w:cs="Times New Roman"/>
          <w:b w:val="0"/>
          <w:bCs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黑体" w:cs="Times New Roman"/>
          <w:b w:val="0"/>
          <w:bCs/>
          <w:color w:val="000000"/>
          <w:sz w:val="32"/>
          <w:szCs w:val="32"/>
          <w:lang w:val="en-US" w:eastAsia="zh-CN"/>
        </w:rPr>
        <w:t>律所</w:t>
      </w:r>
      <w:r>
        <w:rPr>
          <w:rFonts w:hint="default" w:ascii="Times New Roman" w:hAnsi="Times New Roman" w:eastAsia="黑体" w:cs="Times New Roman"/>
          <w:b w:val="0"/>
          <w:bCs/>
          <w:color w:val="000000"/>
          <w:sz w:val="32"/>
          <w:szCs w:val="32"/>
          <w:lang w:val="en-US" w:eastAsia="zh-CN"/>
        </w:rPr>
        <w:t>资格要求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（一）拟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聘律所应符合国家相关部门规定的法律事务执业要求，具备《律师事务所执业许可证》，且律所及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所内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律师近三年（2020年1月1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日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以来）无信用不良记录，未</w:t>
      </w:r>
      <w:r>
        <w:rPr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受过司法行政部门的行政处罚或者协会的行业处分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 w:val="0"/>
          <w:bCs/>
          <w:color w:val="000000"/>
          <w:sz w:val="32"/>
          <w:szCs w:val="32"/>
          <w:lang w:val="en-US" w:eastAsia="zh-CN"/>
        </w:rPr>
        <w:t>（须提供律所营业执照、职业资格证、司法行政部门或行业协会</w:t>
      </w:r>
      <w:r>
        <w:rPr>
          <w:rFonts w:hint="eastAsia" w:ascii="Times New Roman" w:hAnsi="Times New Roman" w:eastAsia="楷体" w:cs="Times New Roman"/>
          <w:b w:val="0"/>
          <w:bCs/>
          <w:color w:val="000000"/>
          <w:sz w:val="32"/>
          <w:szCs w:val="32"/>
          <w:lang w:val="en-US" w:eastAsia="zh-CN"/>
        </w:rPr>
        <w:t>出具</w:t>
      </w:r>
      <w:r>
        <w:rPr>
          <w:rFonts w:hint="default" w:ascii="Times New Roman" w:hAnsi="Times New Roman" w:eastAsia="楷体" w:cs="Times New Roman"/>
          <w:b w:val="0"/>
          <w:bCs/>
          <w:color w:val="000000"/>
          <w:sz w:val="32"/>
          <w:szCs w:val="32"/>
          <w:lang w:val="en-US" w:eastAsia="zh-CN"/>
        </w:rPr>
        <w:t>的无不良信用记录证明）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拟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聘律所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近三年内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（20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20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年1月1日以来）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的财务状况良好。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 w:val="0"/>
          <w:bCs/>
          <w:color w:val="000000"/>
          <w:sz w:val="32"/>
          <w:szCs w:val="32"/>
          <w:lang w:val="en-US" w:eastAsia="zh-CN"/>
        </w:rPr>
        <w:t>（须提供近三年财务审计报表）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近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年内（20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年1月1日以来），律所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有委派律师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团队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为中大型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国有企业提供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常年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法律服务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经验</w:t>
      </w:r>
      <w:r>
        <w:rPr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/>
        <w:textAlignment w:val="auto"/>
        <w:rPr>
          <w:rFonts w:hint="default" w:ascii="Times New Roman" w:hAnsi="Times New Roman" w:eastAsia="黑体" w:cs="Times New Roman"/>
          <w:b w:val="0"/>
          <w:bCs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楷体" w:cs="Times New Roman"/>
          <w:b w:val="0"/>
          <w:bCs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（须提供1个</w:t>
      </w:r>
      <w:r>
        <w:rPr>
          <w:rFonts w:hint="eastAsia" w:ascii="Times New Roman" w:hAnsi="Times New Roman" w:eastAsia="楷体" w:cs="Times New Roman"/>
          <w:b w:val="0"/>
          <w:bCs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及</w:t>
      </w:r>
      <w:r>
        <w:rPr>
          <w:rFonts w:hint="default" w:ascii="Times New Roman" w:hAnsi="Times New Roman" w:eastAsia="楷体" w:cs="Times New Roman"/>
          <w:b w:val="0"/>
          <w:bCs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以上</w:t>
      </w:r>
      <w:r>
        <w:rPr>
          <w:rFonts w:hint="default" w:ascii="Times New Roman" w:hAnsi="Times New Roman" w:eastAsia="楷体" w:cs="Times New Roman"/>
          <w:b w:val="0"/>
          <w:bCs/>
          <w:color w:val="000000"/>
          <w:sz w:val="32"/>
          <w:szCs w:val="32"/>
          <w:lang w:val="en-US" w:eastAsia="zh-CN"/>
        </w:rPr>
        <w:t>中大型国有企业常年</w:t>
      </w:r>
      <w:r>
        <w:rPr>
          <w:rFonts w:hint="default" w:ascii="Times New Roman" w:hAnsi="Times New Roman" w:eastAsia="楷体" w:cs="Times New Roman"/>
          <w:b w:val="0"/>
          <w:bCs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法律服务合同）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/>
        <w:textAlignment w:val="auto"/>
        <w:rPr>
          <w:rFonts w:hint="default" w:ascii="Times New Roman" w:hAnsi="Times New Roman" w:eastAsia="黑体" w:cs="Times New Roman"/>
          <w:b w:val="0"/>
          <w:bCs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二</w:t>
      </w:r>
      <w:r>
        <w:rPr>
          <w:rFonts w:hint="default" w:ascii="Times New Roman" w:hAnsi="Times New Roman" w:eastAsia="黑体" w:cs="Times New Roman"/>
          <w:b w:val="0"/>
          <w:bCs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、律师团队要求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一</w:t>
      </w:r>
      <w:r>
        <w:rPr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u w:val="none"/>
          <w:lang w:val="en-US" w:eastAsia="zh-CN"/>
        </w:rPr>
        <w:t>拟派</w:t>
      </w:r>
      <w:r>
        <w:rPr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主办律师及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u w:val="none"/>
          <w:lang w:val="en-US" w:eastAsia="zh-CN"/>
        </w:rPr>
        <w:t>服务团队律师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2"/>
          <w:sz w:val="32"/>
          <w:szCs w:val="32"/>
          <w:lang w:val="en-US" w:eastAsia="zh-CN" w:bidi="ar-SA"/>
        </w:rPr>
        <w:t>须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kern w:val="2"/>
          <w:sz w:val="32"/>
          <w:szCs w:val="32"/>
          <w:lang w:val="en-US" w:eastAsia="zh-CN" w:bidi="ar-SA"/>
        </w:rPr>
        <w:t>政治立场坚定、大局意识强、精通法律、恪守诚信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2"/>
          <w:sz w:val="32"/>
          <w:szCs w:val="32"/>
          <w:lang w:val="en-US" w:eastAsia="zh-CN" w:bidi="ar-SA"/>
        </w:rPr>
        <w:t>、廉洁，能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kern w:val="2"/>
          <w:sz w:val="32"/>
          <w:szCs w:val="32"/>
          <w:lang w:val="en-US" w:eastAsia="zh-CN" w:bidi="ar-SA"/>
        </w:rPr>
        <w:t>积极响应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2"/>
          <w:sz w:val="32"/>
          <w:szCs w:val="32"/>
          <w:lang w:val="en-US" w:eastAsia="zh-CN" w:bidi="ar-SA"/>
        </w:rPr>
        <w:t>公司法律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kern w:val="2"/>
          <w:sz w:val="32"/>
          <w:szCs w:val="32"/>
          <w:lang w:val="en-US" w:eastAsia="zh-CN" w:bidi="ar-SA"/>
        </w:rPr>
        <w:t>工作要求和需求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2"/>
          <w:sz w:val="32"/>
          <w:szCs w:val="32"/>
          <w:lang w:val="en-US" w:eastAsia="zh-CN" w:bidi="ar-SA"/>
        </w:rPr>
        <w:t>，接受公司的服务考核。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/>
        <w:textAlignment w:val="auto"/>
        <w:rPr>
          <w:rFonts w:hint="default" w:ascii="Times New Roman" w:hAnsi="Times New Roman" w:eastAsia="楷体" w:cs="Times New Roman"/>
          <w:b w:val="0"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" w:cs="Times New Roman"/>
          <w:b w:val="0"/>
          <w:bCs/>
          <w:color w:val="000000"/>
          <w:kern w:val="2"/>
          <w:sz w:val="32"/>
          <w:szCs w:val="32"/>
          <w:lang w:val="en-US" w:eastAsia="zh-CN" w:bidi="ar-SA"/>
        </w:rPr>
        <w:t>（须提供律师团队诚信廉洁承诺书）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2"/>
          <w:sz w:val="32"/>
          <w:szCs w:val="32"/>
          <w:lang w:val="en-US" w:eastAsia="zh-CN" w:bidi="ar-SA"/>
        </w:rPr>
        <w:t>（二）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u w:val="none"/>
          <w:lang w:val="en-US" w:eastAsia="zh-CN"/>
        </w:rPr>
        <w:t>拟派</w:t>
      </w:r>
      <w:r>
        <w:rPr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主办律师及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u w:val="none"/>
          <w:lang w:val="en-US" w:eastAsia="zh-CN"/>
        </w:rPr>
        <w:t>服务团队律师均具有法律执业资格证A证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u w:val="none"/>
          <w:lang w:val="en-US" w:eastAsia="zh-Hans"/>
        </w:rPr>
        <w:t>或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u w:val="none"/>
          <w:lang w:val="en-US" w:eastAsia="zh-CN"/>
        </w:rPr>
        <w:t>律师执业资格证，均具备三年及以上法律工作经验，且主办律师有丰富的诉讼经验。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楷体" w:cs="Times New Roman"/>
          <w:b w:val="0"/>
          <w:bCs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（须提供主办律师及团队律师的执行资格证、人员名</w:t>
      </w:r>
      <w:r>
        <w:rPr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单）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（三）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u w:val="none"/>
          <w:lang w:val="en-US" w:eastAsia="zh-CN"/>
        </w:rPr>
        <w:t>团队律师不少于三名，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近三年内（2020年1月1日以来），有代理过股权投资、项目开发、工程建设、房地产交易、资产租赁、资产并购、合资合作、土地使用、运营发展、政府采购、担保、借款、劳务等法律事务服务经验。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 w:val="0"/>
          <w:bCs/>
          <w:color w:val="000000"/>
          <w:sz w:val="32"/>
          <w:szCs w:val="32"/>
          <w:lang w:val="en-US" w:eastAsia="zh-CN"/>
        </w:rPr>
        <w:t>（须提供三份以上</w:t>
      </w:r>
      <w:r>
        <w:rPr>
          <w:rFonts w:hint="eastAsia" w:ascii="Times New Roman" w:hAnsi="Times New Roman" w:eastAsia="楷体" w:cs="Times New Roman"/>
          <w:b w:val="0"/>
          <w:bCs/>
          <w:color w:val="000000"/>
          <w:sz w:val="32"/>
          <w:szCs w:val="32"/>
          <w:lang w:val="en-US" w:eastAsia="zh-CN"/>
        </w:rPr>
        <w:t>房地产开发或房地产纠纷</w:t>
      </w:r>
      <w:r>
        <w:rPr>
          <w:rFonts w:hint="default" w:ascii="Times New Roman" w:hAnsi="Times New Roman" w:eastAsia="楷体" w:cs="Times New Roman"/>
          <w:b w:val="0"/>
          <w:bCs/>
          <w:color w:val="000000"/>
          <w:sz w:val="32"/>
          <w:szCs w:val="32"/>
          <w:lang w:val="en-US" w:eastAsia="zh-CN"/>
        </w:rPr>
        <w:t>诉讼代理服务合同）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/>
        <w:textAlignment w:val="auto"/>
        <w:rPr>
          <w:rFonts w:hint="default" w:ascii="Times New Roman" w:hAnsi="Times New Roman" w:eastAsia="黑体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/>
          <w:color w:val="000000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b w:val="0"/>
          <w:bCs/>
          <w:color w:val="000000"/>
          <w:sz w:val="32"/>
          <w:szCs w:val="32"/>
          <w:lang w:val="en-US" w:eastAsia="zh-CN"/>
        </w:rPr>
        <w:t>、服务方式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常年法律顾问服务主要采取“线上咨询为主、现场坐班为辅、应急即叫即到”的方式。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/>
        <w:textAlignment w:val="auto"/>
        <w:rPr>
          <w:rFonts w:hint="default" w:ascii="Times New Roman" w:hAnsi="Times New Roman" w:eastAsia="楷体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 w:val="0"/>
          <w:bCs/>
          <w:color w:val="000000"/>
          <w:sz w:val="32"/>
          <w:szCs w:val="32"/>
          <w:lang w:val="en-US" w:eastAsia="zh-CN"/>
        </w:rPr>
        <w:t>（一）线上咨询要求。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线上咨询范围包括但不限于合同及法律文件审查、出具法律咨询意见书、法律问题解答等，文件资料应通过指定邮箱收发，如特别紧急可通过电话、微信沟通。原则上应在收到咨询任务后2日内提供法律咨询（审查）意见，法律咨询（审查）意见须盖律所公章，合同审查表须盖主办律师署名业务章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 w:val="0"/>
          <w:bCs/>
          <w:color w:val="000000"/>
          <w:sz w:val="32"/>
          <w:szCs w:val="32"/>
          <w:lang w:val="en-US" w:eastAsia="zh-CN"/>
        </w:rPr>
        <w:t>现场坐班要求。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1、坐班律师要求：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（1）现场坐班律师至少1名，须持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u w:val="none"/>
          <w:lang w:val="en-US" w:eastAsia="zh-CN"/>
        </w:rPr>
        <w:t>有法律执业资格证A证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u w:val="none"/>
          <w:lang w:val="en-US" w:eastAsia="zh-Hans"/>
        </w:rPr>
        <w:t>或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u w:val="none"/>
          <w:lang w:val="en-US" w:eastAsia="zh-CN"/>
        </w:rPr>
        <w:t>律师执业资格证，具备三年及以上法律工作经验，熟悉公司的主营业务，具备与公司主营业务匹配的职业资格或工作经验优先，如具备工程类的建造师、造价师，财务类的会计师等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u w:val="none"/>
          <w:lang w:val="en-US" w:eastAsia="zh-Hans"/>
        </w:rPr>
        <w:t>更佳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u w:val="none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（2）坐班律师须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kern w:val="2"/>
          <w:sz w:val="32"/>
          <w:szCs w:val="32"/>
          <w:lang w:val="en-US" w:eastAsia="zh-CN" w:bidi="ar-SA"/>
        </w:rPr>
        <w:t>认真负责，政治立场坚定、大局意识强、精通法律、恪守诚信、廉洁，服从公司的安排，配合完成公司安排的任务，参加公司相关会议，并做好相关记录；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（3）坐班律师须细致履职，谨慎审查合同及相关法律事务的潜在风险，站在最大程度维护公司利益的角度提出解决方案，在尽量规避风险的前提下实现经济目的；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（4）坐班律师须有较强的沟通意识，能及时完成临时交办的任务，具备一定程度的抗压能力。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2、坐班考核要求：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（1）根据公司业务需求及工作量，坐班原则上不少于每周一天，在公司指定地点进行坐班服务，公司应提供坐班律师必要的办公条件、就餐。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（2）坐班律师坐班时间同公司上下班时间，并按公司考勤制度予以考勤打卡，如遇公司案件需外出无法参与打卡的，应当进行说明并有管理人签字确认，非公司相关案件原则上不允许坐班律师擅自外出。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（3）坐班律师按周报、月报等方式记录完成工作情况，值班情况，完成工作情况等纳入考核范围，考核情况影响服务费用的最终结算。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3、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应急即叫即到要求：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公司遇紧急事务处理，须临时召集法律顾问进行现场对接或参加会议，律师团体应无条件安排律师在规定的时间内到场，原则上要求主办律师出席，如主办律师无法参加，可由坐班律师参加。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/>
          <w:color w:val="000000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黑体" w:cs="Times New Roman"/>
          <w:b w:val="0"/>
          <w:bCs/>
          <w:color w:val="000000"/>
          <w:sz w:val="32"/>
          <w:szCs w:val="32"/>
          <w:lang w:val="en-US" w:eastAsia="zh-CN"/>
        </w:rPr>
        <w:t>、服务内容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目前，公司所需法律服务内容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主要包括风控体系建设、法律咨询、合同及法律文件审查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、诉讼代理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，各公司可根据自身主营业务确定具体服务内容。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color w:val="000000"/>
          <w:sz w:val="32"/>
          <w:szCs w:val="32"/>
          <w:lang w:val="en-US" w:eastAsia="zh-CN"/>
        </w:rPr>
        <w:t>（一）风控体系建设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协助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公司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Hans"/>
        </w:rPr>
        <w:t>完善合同风险防控体系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建设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Hans"/>
        </w:rPr>
        <w:t>，参与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公司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Hans"/>
        </w:rPr>
        <w:t>合同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管理制度的修订及完善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协助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公司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完善投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融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资风险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财务管理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防控体系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建设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，参与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公司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投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融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资业务管理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财务管理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 xml:space="preserve">制度的修改完善；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3、协助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公司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完善工程建设领域风险防控体系建设，参与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公司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项目管理制度的修订及完善。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   4、协助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公司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完善其他风险防控体系建设，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Hans"/>
        </w:rPr>
        <w:t>健全有关法律文书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法律纠纷诉讼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Hans"/>
        </w:rPr>
        <w:t>的管理制度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color w:val="000000"/>
          <w:sz w:val="32"/>
          <w:szCs w:val="32"/>
          <w:lang w:val="en-US"/>
        </w:rPr>
      </w:pPr>
      <w:r>
        <w:rPr>
          <w:rFonts w:hint="default" w:ascii="Times New Roman" w:hAnsi="Times New Roman" w:eastAsia="楷体" w:cs="Times New Roman"/>
          <w:color w:val="000000"/>
          <w:sz w:val="32"/>
          <w:szCs w:val="32"/>
          <w:lang w:val="en-US" w:eastAsia="zh-CN"/>
        </w:rPr>
        <w:t>（二）法律咨询服务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Hans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1、应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公司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要求、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Hans"/>
        </w:rPr>
        <w:t>就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公司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土地开发、项目招采、项目建设、对外投资、资产运营、地产租售、借款担保等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Hans"/>
        </w:rPr>
        <w:t>日常经营管理事务涉及的法律问题提供法律分析建议或意见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Hans"/>
        </w:rPr>
        <w:t>协助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公司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Hans"/>
        </w:rPr>
        <w:t>加强经营管理中重大决策、商务谈判等法律风险控制，就重大事项进行专题法律论证，出具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专门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Hans"/>
        </w:rPr>
        <w:t>法律意见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书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Hans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Hans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2、应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公司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要求，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Hans"/>
        </w:rPr>
        <w:t>提供与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公司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Hans"/>
        </w:rPr>
        <w:t>经营活动有关的法律信息、法律培训与指导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每年不少于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次专题培训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Hans"/>
        </w:rPr>
        <w:t>，使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公司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Hans"/>
        </w:rPr>
        <w:t>的活动沿着法制的轨道合法有序地进行；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Hans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3、应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公司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要求，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Hans"/>
        </w:rPr>
        <w:t>分析现行法律、法规及政策对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公司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Hans"/>
        </w:rPr>
        <w:t>之利弊，加强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公司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Hans"/>
        </w:rPr>
        <w:t>对国家政策、法律发展形势的了解，尽量避免决策的随意性和盲目性，确保管理决策的科学性和可行性；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Hans"/>
        </w:rPr>
        <w:t>应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公司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Hans"/>
        </w:rPr>
        <w:t>要求，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准时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Hans"/>
        </w:rPr>
        <w:t>参加或列席有关会议，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并及时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Hans"/>
        </w:rPr>
        <w:t>提出法律意见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楷体" w:cs="Times New Roman"/>
          <w:color w:val="000000"/>
          <w:sz w:val="32"/>
          <w:szCs w:val="32"/>
          <w:lang w:val="en-US" w:eastAsia="zh-CN"/>
        </w:rPr>
        <w:t>（三）合同及法律文件审查服务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1、负责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Hans"/>
        </w:rPr>
        <w:t>起草、修改、审查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公司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Hans"/>
        </w:rPr>
        <w:t>业务活动及经营管理中所需的法律文件、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来往函件、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Hans"/>
        </w:rPr>
        <w:t>合同协议及其它法律文书和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内部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Hans"/>
        </w:rPr>
        <w:t>规章制度、公司章程、招标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采购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Hans"/>
        </w:rPr>
        <w:t>文件等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Hans"/>
        </w:rPr>
        <w:t>应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公司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Hans"/>
        </w:rPr>
        <w:t>要求，签发律师函，发布公告、声明，参加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法律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Hans"/>
        </w:rPr>
        <w:t>纠纷调解、协商、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约谈，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Hans"/>
        </w:rPr>
        <w:t>以非诉讼方式协助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公司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Hans"/>
        </w:rPr>
        <w:t>维护合法权益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color w:val="00000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" w:cs="Times New Roman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楷体" w:cs="Times New Roman"/>
          <w:color w:val="00000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楷体" w:cs="Times New Roman"/>
          <w:color w:val="000000"/>
          <w:sz w:val="32"/>
          <w:szCs w:val="32"/>
          <w:lang w:val="en-US" w:eastAsia="zh-CN"/>
        </w:rPr>
        <w:t>诉讼代理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Hans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涉及公司诉讼案件，如委托法律顾问单位进行诉讼代理，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诉讼标的在100万元（含100万元）以下的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Hans"/>
        </w:rPr>
        <w:t>简单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案件或法律纠纷代理诉讼，包括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调解、冲裁、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一审、二审、执行阶段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，按最高5000元/件收取诉讼代理费。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诉讼标的在100万元以上的，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诉讼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代理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费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在标准计费的基础上应不低于三折优惠。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Hans"/>
        </w:rPr>
        <w:t>针对疑难复杂类案件，诉讼代理费由集团与子公司结合具体情况确定预算价格。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color w:val="000000"/>
          <w:sz w:val="32"/>
          <w:szCs w:val="32"/>
          <w:lang w:val="en-US" w:eastAsia="zh-CN"/>
        </w:rPr>
        <w:t>（五）其他事务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应公司要求，办理专项尽职调查、房屋按揭、物业租赁、产权登记等手续，费用另行协商。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/>
          <w:color w:val="000000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黑体" w:cs="Times New Roman"/>
          <w:b w:val="0"/>
          <w:bCs/>
          <w:color w:val="000000"/>
          <w:sz w:val="32"/>
          <w:szCs w:val="32"/>
          <w:lang w:val="en-US" w:eastAsia="zh-CN"/>
        </w:rPr>
        <w:t>、服务考核及费用支付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after="0" w:line="560" w:lineRule="exact"/>
        <w:ind w:firstLine="640" w:firstLineChars="200"/>
        <w:textAlignment w:val="auto"/>
        <w:rPr>
          <w:rFonts w:hint="default" w:ascii="Times New Roman" w:hAnsi="Times New Roman" w:cs="Times New Roman"/>
          <w:color w:val="000000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常年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法律顾问服务采取按月考核，按季付费的方式进行，每月由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集团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招采合约部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、经办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部门/子公司对法律顾问服务单位进行考核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综合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打分，每季度按每月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度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考核计算平均分，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评定考核等级，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结算支付季度服务费。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其中，综合评分90分（含）以上的为合格，85（含）-90分扣罚服务费1000元，80（含）-85分扣罚服务费2000元，80分以下不予支付服务费。如连续两个季度考核不合格，公司有权解除服务合同。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after="0"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154" w:right="1474" w:bottom="1701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41C173"/>
    <w:multiLevelType w:val="singleLevel"/>
    <w:tmpl w:val="8441C173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A8771C57"/>
    <w:multiLevelType w:val="singleLevel"/>
    <w:tmpl w:val="A8771C57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1NzI4NThiZWNmM2JlNzBkOTcwYWJhNGEzNzFmYzgifQ=="/>
  </w:docVars>
  <w:rsids>
    <w:rsidRoot w:val="00000000"/>
    <w:rsid w:val="03B44BDF"/>
    <w:rsid w:val="056C557C"/>
    <w:rsid w:val="0EFC448D"/>
    <w:rsid w:val="0F906EF1"/>
    <w:rsid w:val="234C210E"/>
    <w:rsid w:val="3BBA3F5C"/>
    <w:rsid w:val="42B9096C"/>
    <w:rsid w:val="4E2D698F"/>
    <w:rsid w:val="4E901DDF"/>
    <w:rsid w:val="58B02697"/>
    <w:rsid w:val="59331C79"/>
    <w:rsid w:val="5BB34D60"/>
    <w:rsid w:val="5C860579"/>
    <w:rsid w:val="5FEE7E4A"/>
    <w:rsid w:val="65336DF7"/>
    <w:rsid w:val="65435A24"/>
    <w:rsid w:val="6FE42B27"/>
    <w:rsid w:val="70144C21"/>
    <w:rsid w:val="72FB2B0F"/>
    <w:rsid w:val="7D5517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next w:val="4"/>
    <w:qFormat/>
    <w:uiPriority w:val="0"/>
    <w:pPr>
      <w:spacing w:after="120"/>
    </w:p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2504</Words>
  <Characters>2539</Characters>
  <Lines>0</Lines>
  <Paragraphs>0</Paragraphs>
  <TotalTime>29</TotalTime>
  <ScaleCrop>false</ScaleCrop>
  <LinksUpToDate>false</LinksUpToDate>
  <CharactersWithSpaces>2546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2023-07-20T10:17:00Z</dcterms:created>
  <dc:creator>lenovo</dc:creator>
  <cp:lastModifiedBy>林国平</cp:lastModifiedBy>
  <dcterms:modified xsi:type="dcterms:W3CDTF">2023-08-02T05:51:35Z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91CCEC29416E4CDAAEC290EC74F8B15B_13</vt:lpwstr>
  </property>
</Properties>
</file>